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226" w:rsidRPr="00E06631" w:rsidRDefault="004B0226"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4B0226" w:rsidRPr="00E06631" w:rsidRDefault="004B0226" w:rsidP="00B453E0">
      <w:pPr>
        <w:jc w:val="center"/>
        <w:rPr>
          <w:rFonts w:ascii="Arial" w:hAnsi="Arial" w:cs="Arial"/>
          <w:b/>
          <w:color w:val="000000" w:themeColor="text1"/>
          <w:sz w:val="22"/>
          <w:szCs w:val="22"/>
        </w:rPr>
      </w:pPr>
      <w:r w:rsidRPr="00AA24EA">
        <w:rPr>
          <w:rFonts w:ascii="Arial" w:hAnsi="Arial" w:cs="Arial"/>
          <w:b/>
          <w:noProof/>
          <w:color w:val="000000" w:themeColor="text1"/>
          <w:sz w:val="22"/>
          <w:szCs w:val="22"/>
        </w:rPr>
        <w:t>Accounting Clerk GENERIC</w:t>
      </w:r>
      <w:r w:rsidRPr="00E06631">
        <w:rPr>
          <w:rFonts w:ascii="Arial" w:hAnsi="Arial" w:cs="Arial"/>
          <w:b/>
          <w:color w:val="000000" w:themeColor="text1"/>
          <w:sz w:val="22"/>
          <w:szCs w:val="22"/>
        </w:rPr>
        <w:t xml:space="preserve">   :   </w:t>
      </w:r>
      <w:r w:rsidRPr="00AA24EA">
        <w:rPr>
          <w:rFonts w:ascii="Arial" w:hAnsi="Arial" w:cs="Arial"/>
          <w:b/>
          <w:noProof/>
          <w:color w:val="000000" w:themeColor="text1"/>
          <w:sz w:val="22"/>
          <w:szCs w:val="22"/>
        </w:rPr>
        <w:t>GENERIC Engineering Branch</w:t>
      </w:r>
    </w:p>
    <w:p w:rsidR="004B0226" w:rsidRDefault="004B0226" w:rsidP="00B453E0">
      <w:pPr>
        <w:jc w:val="center"/>
        <w:rPr>
          <w:rFonts w:ascii="Arial" w:hAnsi="Arial" w:cs="Arial"/>
          <w:b/>
          <w:color w:val="000000" w:themeColor="text1"/>
          <w:sz w:val="22"/>
          <w:szCs w:val="22"/>
        </w:rPr>
      </w:pPr>
      <w:r w:rsidRPr="00AA24EA">
        <w:rPr>
          <w:rFonts w:ascii="Arial" w:hAnsi="Arial" w:cs="Arial"/>
          <w:b/>
          <w:noProof/>
          <w:color w:val="000000" w:themeColor="text1"/>
          <w:sz w:val="22"/>
          <w:szCs w:val="22"/>
        </w:rPr>
        <w:t>Engineering Services</w:t>
      </w:r>
    </w:p>
    <w:p w:rsidR="004B0226" w:rsidRDefault="004B0226" w:rsidP="00B453E0">
      <w:pPr>
        <w:jc w:val="center"/>
        <w:rPr>
          <w:rFonts w:ascii="Arial" w:hAnsi="Arial" w:cs="Arial"/>
          <w:b/>
          <w:color w:val="000000" w:themeColor="text1"/>
          <w:sz w:val="22"/>
          <w:szCs w:val="22"/>
        </w:rPr>
      </w:pPr>
    </w:p>
    <w:p w:rsidR="004B0226" w:rsidRPr="00694B84" w:rsidRDefault="004B0226"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4B0226" w:rsidRPr="00E06631" w:rsidRDefault="004B0226" w:rsidP="00B453E0">
      <w:pPr>
        <w:rPr>
          <w:rFonts w:ascii="Arial" w:hAnsi="Arial" w:cs="Arial"/>
          <w:b/>
          <w:color w:val="000000" w:themeColor="text1"/>
          <w:sz w:val="22"/>
          <w:szCs w:val="22"/>
        </w:rPr>
      </w:pPr>
    </w:p>
    <w:p w:rsidR="004B0226" w:rsidRPr="00E06631" w:rsidRDefault="004B0226"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4B0226" w:rsidRPr="00E06631">
        <w:tc>
          <w:tcPr>
            <w:tcW w:w="2901" w:type="dxa"/>
            <w:shd w:val="clear" w:color="auto" w:fill="E0E0E0"/>
          </w:tcPr>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4B0226" w:rsidRPr="00E06631" w:rsidRDefault="004B0226" w:rsidP="007028DC">
            <w:pPr>
              <w:rPr>
                <w:rFonts w:ascii="Arial" w:hAnsi="Arial" w:cs="Arial"/>
                <w:b/>
                <w:color w:val="000000" w:themeColor="text1"/>
                <w:sz w:val="22"/>
                <w:szCs w:val="22"/>
              </w:rPr>
            </w:pPr>
            <w:r w:rsidRPr="00AA24EA">
              <w:rPr>
                <w:rFonts w:ascii="Arial" w:hAnsi="Arial" w:cs="Arial"/>
                <w:b/>
                <w:noProof/>
                <w:color w:val="000000" w:themeColor="text1"/>
                <w:sz w:val="22"/>
                <w:szCs w:val="22"/>
              </w:rPr>
              <w:t>Engineering Services</w:t>
            </w:r>
          </w:p>
          <w:p w:rsidR="004B0226" w:rsidRPr="00E06631" w:rsidRDefault="004B0226" w:rsidP="007028DC">
            <w:pPr>
              <w:rPr>
                <w:rFonts w:ascii="Arial" w:hAnsi="Arial" w:cs="Arial"/>
                <w:b/>
                <w:color w:val="000000" w:themeColor="text1"/>
                <w:sz w:val="22"/>
                <w:szCs w:val="22"/>
              </w:rPr>
            </w:pPr>
            <w:r w:rsidRPr="00AA24EA">
              <w:rPr>
                <w:rFonts w:ascii="Arial" w:hAnsi="Arial" w:cs="Arial"/>
                <w:b/>
                <w:noProof/>
                <w:color w:val="000000" w:themeColor="text1"/>
                <w:sz w:val="22"/>
                <w:szCs w:val="22"/>
              </w:rPr>
              <w:t>GENERIC Engineering Branch</w:t>
            </w:r>
          </w:p>
        </w:tc>
      </w:tr>
      <w:tr w:rsidR="004B0226" w:rsidRPr="00E06631">
        <w:tc>
          <w:tcPr>
            <w:tcW w:w="2901" w:type="dxa"/>
            <w:shd w:val="clear" w:color="auto" w:fill="E0E0E0"/>
          </w:tcPr>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4B0226" w:rsidRPr="00E06631" w:rsidRDefault="004B022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4B0226" w:rsidRPr="00E06631" w:rsidRDefault="004B0226"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4B0226" w:rsidRPr="00E06631" w:rsidRDefault="004B0226" w:rsidP="00B453E0">
            <w:pPr>
              <w:rPr>
                <w:rFonts w:ascii="Arial" w:hAnsi="Arial" w:cs="Arial"/>
                <w:b/>
                <w:color w:val="000000" w:themeColor="text1"/>
                <w:sz w:val="22"/>
                <w:szCs w:val="22"/>
              </w:rPr>
            </w:pPr>
          </w:p>
        </w:tc>
      </w:tr>
      <w:tr w:rsidR="004B0226" w:rsidRPr="00E06631">
        <w:tc>
          <w:tcPr>
            <w:tcW w:w="2901" w:type="dxa"/>
            <w:shd w:val="clear" w:color="auto" w:fill="E0E0E0"/>
          </w:tcPr>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4B0226" w:rsidRPr="00E06631" w:rsidRDefault="004B022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4B0226" w:rsidRPr="00E06631" w:rsidRDefault="004B022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4B0226" w:rsidRPr="00E06631">
        <w:tc>
          <w:tcPr>
            <w:tcW w:w="2901" w:type="dxa"/>
            <w:shd w:val="clear" w:color="auto" w:fill="E0E0E0"/>
          </w:tcPr>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4B0226" w:rsidRPr="00E06631" w:rsidRDefault="004B0226" w:rsidP="00B453E0">
            <w:pPr>
              <w:rPr>
                <w:rFonts w:ascii="Arial" w:hAnsi="Arial" w:cs="Arial"/>
                <w:b/>
                <w:color w:val="000000" w:themeColor="text1"/>
                <w:sz w:val="22"/>
                <w:szCs w:val="22"/>
              </w:rPr>
            </w:pPr>
            <w:r w:rsidRPr="00AA24EA">
              <w:rPr>
                <w:rFonts w:ascii="Arial" w:hAnsi="Arial" w:cs="Arial"/>
                <w:b/>
                <w:noProof/>
                <w:color w:val="000000" w:themeColor="text1"/>
                <w:sz w:val="22"/>
                <w:szCs w:val="22"/>
              </w:rPr>
              <w:t>Accounting Clerk GENERIC</w:t>
            </w:r>
          </w:p>
        </w:tc>
        <w:tc>
          <w:tcPr>
            <w:tcW w:w="3420" w:type="dxa"/>
            <w:gridSpan w:val="2"/>
          </w:tcPr>
          <w:p w:rsidR="004B0226" w:rsidRPr="00E06631" w:rsidRDefault="004B0226"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4B0226" w:rsidRPr="00E06631">
        <w:tc>
          <w:tcPr>
            <w:tcW w:w="2901" w:type="dxa"/>
            <w:shd w:val="clear" w:color="auto" w:fill="E0E0E0"/>
          </w:tcPr>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4B0226" w:rsidRPr="00E06631" w:rsidRDefault="004B0226"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4B0226" w:rsidRPr="00E06631" w:rsidRDefault="004B022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4B0226" w:rsidRPr="00E06631" w:rsidTr="002A0577">
        <w:trPr>
          <w:trHeight w:val="85"/>
        </w:trPr>
        <w:tc>
          <w:tcPr>
            <w:tcW w:w="2901" w:type="dxa"/>
            <w:vMerge w:val="restart"/>
            <w:shd w:val="clear" w:color="auto" w:fill="E0E0E0"/>
          </w:tcPr>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4B0226" w:rsidRPr="00E06631" w:rsidRDefault="004B022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4B0226" w:rsidRPr="00E06631" w:rsidRDefault="004B022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4B0226" w:rsidRPr="00E06631" w:rsidRDefault="004B022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4B0226" w:rsidRPr="00E06631" w:rsidRDefault="004B022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4B0226" w:rsidRPr="00E06631">
        <w:tc>
          <w:tcPr>
            <w:tcW w:w="2901" w:type="dxa"/>
            <w:vMerge/>
            <w:shd w:val="clear" w:color="auto" w:fill="E0E0E0"/>
          </w:tcPr>
          <w:p w:rsidR="004B0226" w:rsidRPr="00E06631" w:rsidRDefault="004B0226" w:rsidP="00B453E0">
            <w:pPr>
              <w:rPr>
                <w:rFonts w:ascii="Arial" w:hAnsi="Arial" w:cs="Arial"/>
                <w:b/>
                <w:color w:val="000000" w:themeColor="text1"/>
                <w:sz w:val="22"/>
                <w:szCs w:val="22"/>
              </w:rPr>
            </w:pPr>
          </w:p>
        </w:tc>
        <w:tc>
          <w:tcPr>
            <w:tcW w:w="1724" w:type="dxa"/>
            <w:shd w:val="clear" w:color="auto" w:fill="auto"/>
          </w:tcPr>
          <w:p w:rsidR="004B0226" w:rsidRPr="00E06631" w:rsidRDefault="004B022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4B0226" w:rsidRPr="00E06631" w:rsidRDefault="004B022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4B0226" w:rsidRPr="00E06631" w:rsidRDefault="004B022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4B0226" w:rsidRPr="00E06631">
        <w:tc>
          <w:tcPr>
            <w:tcW w:w="9288" w:type="dxa"/>
            <w:gridSpan w:val="5"/>
            <w:shd w:val="clear" w:color="auto" w:fill="E0E0E0"/>
          </w:tcPr>
          <w:p w:rsidR="004B0226" w:rsidRPr="00E06631" w:rsidRDefault="004B0226"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4B0226" w:rsidRPr="00E06631" w:rsidRDefault="004B0226" w:rsidP="00B453E0">
            <w:pPr>
              <w:pStyle w:val="Default"/>
              <w:jc w:val="both"/>
              <w:rPr>
                <w:color w:val="000000" w:themeColor="text1"/>
                <w:sz w:val="22"/>
                <w:szCs w:val="22"/>
              </w:rPr>
            </w:pPr>
            <w:r w:rsidRPr="00AA24EA">
              <w:rPr>
                <w:b/>
                <w:noProof/>
                <w:color w:val="000000" w:themeColor="text1"/>
                <w:sz w:val="22"/>
                <w:szCs w:val="22"/>
              </w:rPr>
              <w:t>Monitors Revenue and Capital Expenditure in the Branch. Assists with the daily requirements and operations of the Branch Administration Office. Serves as Personal Assistant to the Manager.</w:t>
            </w:r>
          </w:p>
        </w:tc>
      </w:tr>
    </w:tbl>
    <w:p w:rsidR="004B0226" w:rsidRPr="00E06631" w:rsidRDefault="004B0226" w:rsidP="00B453E0">
      <w:pPr>
        <w:rPr>
          <w:rFonts w:ascii="Arial" w:hAnsi="Arial" w:cs="Arial"/>
          <w:b/>
          <w:color w:val="000000" w:themeColor="text1"/>
          <w:sz w:val="22"/>
          <w:szCs w:val="22"/>
        </w:rPr>
      </w:pPr>
    </w:p>
    <w:p w:rsidR="004B0226" w:rsidRPr="00E06631" w:rsidRDefault="004B0226"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4B0226" w:rsidRPr="00E06631">
        <w:trPr>
          <w:tblHeader/>
        </w:trPr>
        <w:tc>
          <w:tcPr>
            <w:tcW w:w="6768" w:type="dxa"/>
            <w:shd w:val="clear" w:color="auto" w:fill="E0E0E0"/>
          </w:tcPr>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4B0226" w:rsidRPr="00E06631">
        <w:tc>
          <w:tcPr>
            <w:tcW w:w="6768" w:type="dxa"/>
          </w:tcPr>
          <w:p w:rsidR="004B0226" w:rsidRPr="00E06631" w:rsidRDefault="004B0226" w:rsidP="002A0577">
            <w:pPr>
              <w:ind w:left="360"/>
              <w:rPr>
                <w:rFonts w:ascii="Arial" w:hAnsi="Arial" w:cs="Arial"/>
                <w:b/>
                <w:color w:val="000000" w:themeColor="text1"/>
                <w:sz w:val="22"/>
                <w:szCs w:val="22"/>
              </w:rPr>
            </w:pPr>
            <w:r w:rsidRPr="00AA24EA">
              <w:rPr>
                <w:rFonts w:ascii="Arial" w:hAnsi="Arial" w:cs="Arial"/>
                <w:b/>
                <w:noProof/>
                <w:color w:val="000000" w:themeColor="text1"/>
                <w:sz w:val="22"/>
                <w:szCs w:val="22"/>
              </w:rPr>
              <w:t>Grade 12</w:t>
            </w:r>
          </w:p>
          <w:p w:rsidR="004B0226" w:rsidRPr="00E06631" w:rsidRDefault="004B0226" w:rsidP="002A0577">
            <w:pPr>
              <w:ind w:left="360"/>
              <w:rPr>
                <w:rFonts w:ascii="Arial" w:hAnsi="Arial" w:cs="Arial"/>
                <w:color w:val="000000" w:themeColor="text1"/>
                <w:sz w:val="22"/>
                <w:szCs w:val="22"/>
              </w:rPr>
            </w:pPr>
            <w:r w:rsidRPr="00AA24EA">
              <w:rPr>
                <w:rFonts w:ascii="Arial" w:hAnsi="Arial" w:cs="Arial"/>
                <w:b/>
                <w:noProof/>
                <w:color w:val="000000" w:themeColor="text1"/>
                <w:sz w:val="22"/>
                <w:szCs w:val="22"/>
              </w:rPr>
              <w:t>None</w:t>
            </w:r>
          </w:p>
        </w:tc>
        <w:tc>
          <w:tcPr>
            <w:tcW w:w="2520" w:type="dxa"/>
          </w:tcPr>
          <w:p w:rsidR="004B0226" w:rsidRPr="00E06631" w:rsidRDefault="004B0226" w:rsidP="00B453E0">
            <w:pPr>
              <w:rPr>
                <w:rFonts w:ascii="Arial" w:hAnsi="Arial" w:cs="Arial"/>
                <w:color w:val="000000" w:themeColor="text1"/>
                <w:sz w:val="22"/>
                <w:szCs w:val="22"/>
              </w:rPr>
            </w:pPr>
          </w:p>
          <w:p w:rsidR="004B0226" w:rsidRPr="00E06631" w:rsidRDefault="004B0226" w:rsidP="005C0A1A">
            <w:pPr>
              <w:jc w:val="center"/>
              <w:rPr>
                <w:rFonts w:ascii="Arial" w:hAnsi="Arial" w:cs="Arial"/>
                <w:color w:val="000000" w:themeColor="text1"/>
                <w:sz w:val="22"/>
                <w:szCs w:val="22"/>
              </w:rPr>
            </w:pPr>
            <w:r w:rsidRPr="00AA24EA">
              <w:rPr>
                <w:rFonts w:ascii="Arial" w:hAnsi="Arial" w:cs="Arial"/>
                <w:noProof/>
                <w:color w:val="000000" w:themeColor="text1"/>
                <w:sz w:val="22"/>
                <w:szCs w:val="22"/>
              </w:rPr>
              <w:t>4</w:t>
            </w:r>
          </w:p>
        </w:tc>
      </w:tr>
    </w:tbl>
    <w:p w:rsidR="004B0226" w:rsidRPr="00E06631" w:rsidRDefault="004B0226" w:rsidP="00B453E0">
      <w:pPr>
        <w:rPr>
          <w:rFonts w:ascii="Arial" w:hAnsi="Arial" w:cs="Arial"/>
          <w:b/>
          <w:color w:val="000000" w:themeColor="text1"/>
          <w:sz w:val="22"/>
          <w:szCs w:val="22"/>
        </w:rPr>
      </w:pPr>
    </w:p>
    <w:p w:rsidR="004B0226" w:rsidRPr="00E06631" w:rsidRDefault="004B0226"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B0226" w:rsidRPr="00E06631">
        <w:trPr>
          <w:tblHeader/>
        </w:trPr>
        <w:tc>
          <w:tcPr>
            <w:tcW w:w="3168" w:type="dxa"/>
            <w:shd w:val="clear" w:color="auto" w:fill="E0E0E0"/>
          </w:tcPr>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4B0226" w:rsidRPr="00E06631" w:rsidRDefault="004B022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4B0226" w:rsidRPr="00E06631">
        <w:tc>
          <w:tcPr>
            <w:tcW w:w="3168" w:type="dxa"/>
          </w:tcPr>
          <w:p w:rsidR="004B0226" w:rsidRPr="00E06631" w:rsidRDefault="004B0226" w:rsidP="005C0A1A">
            <w:pPr>
              <w:jc w:val="center"/>
              <w:rPr>
                <w:rFonts w:ascii="Arial" w:hAnsi="Arial" w:cs="Arial"/>
                <w:color w:val="000000" w:themeColor="text1"/>
                <w:sz w:val="22"/>
                <w:szCs w:val="22"/>
              </w:rPr>
            </w:pPr>
            <w:r w:rsidRPr="00AA24EA">
              <w:rPr>
                <w:rFonts w:ascii="Arial" w:hAnsi="Arial" w:cs="Arial"/>
                <w:noProof/>
                <w:color w:val="000000" w:themeColor="text1"/>
                <w:sz w:val="22"/>
                <w:szCs w:val="22"/>
              </w:rPr>
              <w:t>1</w:t>
            </w:r>
          </w:p>
        </w:tc>
        <w:tc>
          <w:tcPr>
            <w:tcW w:w="6120" w:type="dxa"/>
          </w:tcPr>
          <w:p w:rsidR="004B0226" w:rsidRPr="00E06631" w:rsidRDefault="004B0226" w:rsidP="00B453E0">
            <w:pPr>
              <w:rPr>
                <w:rFonts w:ascii="Arial Narrow" w:hAnsi="Arial Narrow" w:cs="Arial"/>
                <w:color w:val="000000" w:themeColor="text1"/>
                <w:sz w:val="22"/>
                <w:szCs w:val="22"/>
              </w:rPr>
            </w:pPr>
            <w:r w:rsidRPr="00AA24EA">
              <w:rPr>
                <w:rFonts w:ascii="Arial" w:hAnsi="Arial" w:cs="Arial"/>
                <w:b/>
                <w:noProof/>
                <w:color w:val="000000" w:themeColor="text1"/>
                <w:sz w:val="22"/>
                <w:szCs w:val="22"/>
              </w:rPr>
              <w:t>One year relevant experience.</w:t>
            </w:r>
          </w:p>
        </w:tc>
      </w:tr>
    </w:tbl>
    <w:p w:rsidR="004B0226" w:rsidRPr="00E06631" w:rsidRDefault="004B0226"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4B0226" w:rsidRPr="00E06631" w:rsidRDefault="004B022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B0226" w:rsidRPr="00E06631">
        <w:trPr>
          <w:tblHeader/>
        </w:trPr>
        <w:tc>
          <w:tcPr>
            <w:tcW w:w="3168" w:type="dxa"/>
            <w:shd w:val="clear" w:color="auto" w:fill="E0E0E0"/>
          </w:tcPr>
          <w:p w:rsidR="004B0226" w:rsidRPr="00E06631" w:rsidRDefault="004B022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4B0226" w:rsidRPr="00E06631" w:rsidRDefault="004B022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B0226" w:rsidRPr="00E06631" w:rsidTr="00DF286C">
        <w:tc>
          <w:tcPr>
            <w:tcW w:w="3168" w:type="dxa"/>
          </w:tcPr>
          <w:p w:rsidR="004B0226" w:rsidRPr="00E06631" w:rsidRDefault="004B0226" w:rsidP="00DF286C">
            <w:pPr>
              <w:rPr>
                <w:rFonts w:ascii="Arial Narrow" w:hAnsi="Arial Narrow" w:cs="Arial"/>
                <w:color w:val="000000" w:themeColor="text1"/>
                <w:sz w:val="20"/>
                <w:szCs w:val="20"/>
              </w:rPr>
            </w:pPr>
          </w:p>
        </w:tc>
        <w:tc>
          <w:tcPr>
            <w:tcW w:w="6120" w:type="dxa"/>
          </w:tcPr>
          <w:p w:rsidR="004B0226" w:rsidRPr="00E06631" w:rsidRDefault="004B0226" w:rsidP="004B0226">
            <w:pPr>
              <w:autoSpaceDE w:val="0"/>
              <w:autoSpaceDN w:val="0"/>
              <w:ind w:left="357"/>
              <w:rPr>
                <w:rFonts w:ascii="Arial Narrow" w:hAnsi="Arial Narrow"/>
                <w:color w:val="000000" w:themeColor="text1"/>
                <w:sz w:val="20"/>
                <w:szCs w:val="20"/>
              </w:rPr>
            </w:pPr>
          </w:p>
        </w:tc>
      </w:tr>
    </w:tbl>
    <w:p w:rsidR="004B0226" w:rsidRPr="00E06631" w:rsidRDefault="004B0226" w:rsidP="00B453E0">
      <w:pPr>
        <w:rPr>
          <w:rFonts w:ascii="Arial" w:hAnsi="Arial" w:cs="Arial"/>
          <w:color w:val="000000" w:themeColor="text1"/>
          <w:sz w:val="22"/>
          <w:szCs w:val="22"/>
          <w:lang w:val="en-GB"/>
        </w:rPr>
      </w:pPr>
    </w:p>
    <w:p w:rsidR="004B0226" w:rsidRPr="00E06631" w:rsidRDefault="004B022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B0226" w:rsidRPr="00E06631">
        <w:trPr>
          <w:tblHeader/>
        </w:trPr>
        <w:tc>
          <w:tcPr>
            <w:tcW w:w="3168" w:type="dxa"/>
            <w:shd w:val="clear" w:color="auto" w:fill="E0E0E0"/>
          </w:tcPr>
          <w:p w:rsidR="004B0226" w:rsidRPr="00E06631" w:rsidRDefault="004B022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4B0226" w:rsidRPr="00E06631" w:rsidRDefault="004B022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B0226" w:rsidRPr="00E06631" w:rsidTr="005F56C9">
        <w:tc>
          <w:tcPr>
            <w:tcW w:w="3168" w:type="dxa"/>
          </w:tcPr>
          <w:p w:rsidR="004B0226" w:rsidRPr="00E06631" w:rsidRDefault="004B0226" w:rsidP="005F56C9">
            <w:pPr>
              <w:rPr>
                <w:rFonts w:ascii="Arial Narrow" w:hAnsi="Arial Narrow" w:cs="Arial"/>
                <w:color w:val="000000" w:themeColor="text1"/>
                <w:sz w:val="20"/>
                <w:szCs w:val="20"/>
              </w:rPr>
            </w:pPr>
            <w:r w:rsidRPr="00AA24EA">
              <w:rPr>
                <w:rFonts w:ascii="Arial Narrow" w:hAnsi="Arial Narrow" w:cs="Arial"/>
                <w:noProof/>
                <w:color w:val="000000" w:themeColor="text1"/>
                <w:sz w:val="20"/>
                <w:szCs w:val="20"/>
              </w:rPr>
              <w:t>Engineering Technical Functional Duties</w:t>
            </w:r>
          </w:p>
        </w:tc>
        <w:tc>
          <w:tcPr>
            <w:tcW w:w="6120" w:type="dxa"/>
          </w:tcPr>
          <w:p w:rsidR="004B0226" w:rsidRPr="00E06631" w:rsidRDefault="004B0226" w:rsidP="005F56C9">
            <w:pPr>
              <w:autoSpaceDE w:val="0"/>
              <w:autoSpaceDN w:val="0"/>
              <w:ind w:left="357"/>
              <w:rPr>
                <w:rFonts w:ascii="Arial Narrow" w:hAnsi="Arial Narrow"/>
                <w:color w:val="000000" w:themeColor="text1"/>
                <w:sz w:val="20"/>
                <w:szCs w:val="20"/>
              </w:rPr>
            </w:pPr>
            <w:r w:rsidRPr="00AA24EA">
              <w:rPr>
                <w:rFonts w:ascii="Arial Narrow" w:hAnsi="Arial Narrow"/>
                <w:noProof/>
                <w:color w:val="000000" w:themeColor="text1"/>
                <w:sz w:val="20"/>
                <w:szCs w:val="20"/>
              </w:rPr>
              <w:t>Understands and applies technical knowledge of functional duties, processes, methodology and systems.</w:t>
            </w:r>
          </w:p>
          <w:p w:rsidR="004B0226" w:rsidRPr="00E06631" w:rsidRDefault="004B0226" w:rsidP="005F56C9">
            <w:pPr>
              <w:autoSpaceDE w:val="0"/>
              <w:autoSpaceDN w:val="0"/>
              <w:ind w:left="357"/>
              <w:rPr>
                <w:rFonts w:ascii="Arial Narrow" w:hAnsi="Arial Narrow"/>
                <w:color w:val="000000" w:themeColor="text1"/>
                <w:sz w:val="20"/>
                <w:szCs w:val="20"/>
              </w:rPr>
            </w:pPr>
          </w:p>
          <w:p w:rsidR="004B0226" w:rsidRPr="00E06631" w:rsidRDefault="004B0226" w:rsidP="000D1C95">
            <w:pPr>
              <w:autoSpaceDE w:val="0"/>
              <w:autoSpaceDN w:val="0"/>
              <w:ind w:left="660"/>
              <w:rPr>
                <w:rFonts w:ascii="Arial Narrow" w:hAnsi="Arial Narrow"/>
                <w:color w:val="000000" w:themeColor="text1"/>
                <w:sz w:val="20"/>
                <w:szCs w:val="20"/>
              </w:rPr>
            </w:pPr>
            <w:r w:rsidRPr="00AA24EA">
              <w:rPr>
                <w:rFonts w:ascii="Arial Narrow" w:hAnsi="Arial Narrow"/>
                <w:noProof/>
                <w:color w:val="000000" w:themeColor="text1"/>
                <w:sz w:val="18"/>
                <w:szCs w:val="18"/>
              </w:rPr>
              <w:t>Monitors the telemetry system and ensures that any communication failures or system failures are reported to the hardware supplier.</w:t>
            </w:r>
          </w:p>
        </w:tc>
      </w:tr>
      <w:tr w:rsidR="004B0226" w:rsidRPr="00E06631" w:rsidTr="005F56C9">
        <w:tc>
          <w:tcPr>
            <w:tcW w:w="3168" w:type="dxa"/>
          </w:tcPr>
          <w:p w:rsidR="004B0226" w:rsidRPr="00E06631" w:rsidRDefault="004B0226" w:rsidP="005F56C9">
            <w:pPr>
              <w:rPr>
                <w:rFonts w:ascii="Arial Narrow" w:hAnsi="Arial Narrow" w:cs="Arial"/>
                <w:color w:val="000000" w:themeColor="text1"/>
                <w:sz w:val="20"/>
                <w:szCs w:val="20"/>
              </w:rPr>
            </w:pPr>
            <w:r w:rsidRPr="00AA24EA">
              <w:rPr>
                <w:rFonts w:ascii="Arial Narrow" w:hAnsi="Arial Narrow" w:cs="Arial"/>
                <w:noProof/>
                <w:color w:val="000000" w:themeColor="text1"/>
                <w:sz w:val="20"/>
                <w:szCs w:val="20"/>
              </w:rPr>
              <w:t>Administration</w:t>
            </w:r>
          </w:p>
        </w:tc>
        <w:tc>
          <w:tcPr>
            <w:tcW w:w="6120" w:type="dxa"/>
          </w:tcPr>
          <w:p w:rsidR="004B0226" w:rsidRPr="00E06631" w:rsidRDefault="004B0226" w:rsidP="005F56C9">
            <w:pPr>
              <w:autoSpaceDE w:val="0"/>
              <w:autoSpaceDN w:val="0"/>
              <w:ind w:left="357"/>
              <w:rPr>
                <w:rFonts w:ascii="Arial Narrow" w:hAnsi="Arial Narrow"/>
                <w:color w:val="000000" w:themeColor="text1"/>
                <w:sz w:val="20"/>
                <w:szCs w:val="20"/>
              </w:rPr>
            </w:pPr>
            <w:r w:rsidRPr="00AA24EA">
              <w:rPr>
                <w:rFonts w:ascii="Arial Narrow" w:hAnsi="Arial Narrow"/>
                <w:noProof/>
                <w:color w:val="000000" w:themeColor="text1"/>
                <w:sz w:val="20"/>
                <w:szCs w:val="20"/>
              </w:rPr>
              <w:t>Understands and undertakes or controls the bureaucratic or operational performance of routine office tasks necessary to deliver the specific service.</w:t>
            </w:r>
          </w:p>
          <w:p w:rsidR="004B0226" w:rsidRPr="00E06631" w:rsidRDefault="004B0226" w:rsidP="000347AC">
            <w:pPr>
              <w:autoSpaceDE w:val="0"/>
              <w:autoSpaceDN w:val="0"/>
              <w:ind w:left="660"/>
              <w:rPr>
                <w:rFonts w:ascii="Arial Narrow" w:hAnsi="Arial Narrow"/>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Assists the Administration Officer with the follow-up of all outstanding and overdue correspondence.</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Prepares and submits direct payment vouchers to Finance for payment of various accounts for the Department.</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 xml:space="preserve">Assists with the researching and gathering of relevant information from files, other personnel, etc. for the Administration Officer to facilitate the smooth </w:t>
            </w:r>
            <w:r w:rsidRPr="00AA24EA">
              <w:rPr>
                <w:rFonts w:ascii="Arial Narrow" w:hAnsi="Arial Narrow"/>
                <w:noProof/>
                <w:color w:val="000000" w:themeColor="text1"/>
                <w:sz w:val="18"/>
                <w:szCs w:val="18"/>
              </w:rPr>
              <w:lastRenderedPageBreak/>
              <w:t>administration of the branch.</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Assists with the collating of the quarterly report to Councillors.</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Assists with the stock-take of loose tools and equipment for the department.</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Files copies of memoranda, etc. for the Manager and the Administration Officer.</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Acts as custodian of all Job Descriptions and Job Analyses and Organograms.</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E06631" w:rsidRDefault="004B0226" w:rsidP="000D1C95">
            <w:pPr>
              <w:autoSpaceDE w:val="0"/>
              <w:autoSpaceDN w:val="0"/>
              <w:ind w:left="660"/>
              <w:rPr>
                <w:rFonts w:ascii="Arial Narrow" w:hAnsi="Arial Narrow"/>
                <w:color w:val="000000" w:themeColor="text1"/>
                <w:sz w:val="20"/>
                <w:szCs w:val="20"/>
              </w:rPr>
            </w:pPr>
            <w:r w:rsidRPr="00AA24EA">
              <w:rPr>
                <w:rFonts w:ascii="Arial Narrow" w:hAnsi="Arial Narrow"/>
                <w:noProof/>
                <w:color w:val="000000" w:themeColor="text1"/>
                <w:sz w:val="18"/>
                <w:szCs w:val="18"/>
              </w:rPr>
              <w:t>Takes minutes at Management meetings.</w:t>
            </w:r>
          </w:p>
        </w:tc>
      </w:tr>
      <w:tr w:rsidR="004B0226" w:rsidRPr="00E06631" w:rsidTr="00DE2AF8">
        <w:tc>
          <w:tcPr>
            <w:tcW w:w="3168" w:type="dxa"/>
          </w:tcPr>
          <w:p w:rsidR="004B0226" w:rsidRPr="00E06631" w:rsidRDefault="004B0226" w:rsidP="00DE2AF8">
            <w:pPr>
              <w:rPr>
                <w:rFonts w:ascii="Arial Narrow" w:hAnsi="Arial Narrow" w:cs="Arial"/>
                <w:color w:val="000000" w:themeColor="text1"/>
                <w:sz w:val="20"/>
                <w:szCs w:val="20"/>
              </w:rPr>
            </w:pPr>
            <w:r w:rsidRPr="00AA24EA">
              <w:rPr>
                <w:rFonts w:ascii="Arial Narrow" w:hAnsi="Arial Narrow" w:cs="Arial"/>
                <w:noProof/>
                <w:color w:val="000000" w:themeColor="text1"/>
                <w:sz w:val="20"/>
                <w:szCs w:val="20"/>
              </w:rPr>
              <w:lastRenderedPageBreak/>
              <w:t>Financial</w:t>
            </w:r>
          </w:p>
        </w:tc>
        <w:tc>
          <w:tcPr>
            <w:tcW w:w="6120" w:type="dxa"/>
          </w:tcPr>
          <w:p w:rsidR="004B0226" w:rsidRPr="00E06631" w:rsidRDefault="004B0226" w:rsidP="00DE2AF8">
            <w:pPr>
              <w:autoSpaceDE w:val="0"/>
              <w:autoSpaceDN w:val="0"/>
              <w:ind w:left="357"/>
              <w:rPr>
                <w:rFonts w:ascii="Arial Narrow" w:hAnsi="Arial Narrow"/>
                <w:color w:val="000000" w:themeColor="text1"/>
                <w:sz w:val="20"/>
                <w:szCs w:val="20"/>
              </w:rPr>
            </w:pPr>
            <w:r w:rsidRPr="00AA24EA">
              <w:rPr>
                <w:rFonts w:ascii="Arial Narrow" w:hAnsi="Arial Narrow"/>
                <w:noProof/>
                <w:color w:val="000000" w:themeColor="text1"/>
                <w:sz w:val="20"/>
                <w:szCs w:val="20"/>
              </w:rPr>
              <w:t>Understands and undertakes or controls the bureaucratic or operational performance of routine financial tasks necessary to deliver the specific service.</w:t>
            </w:r>
          </w:p>
          <w:p w:rsidR="004B0226" w:rsidRPr="00E06631" w:rsidRDefault="004B0226" w:rsidP="00DE2AF8">
            <w:pPr>
              <w:autoSpaceDE w:val="0"/>
              <w:autoSpaceDN w:val="0"/>
              <w:ind w:left="357"/>
              <w:rPr>
                <w:rFonts w:ascii="Arial Narrow" w:hAnsi="Arial Narrow"/>
                <w:color w:val="000000" w:themeColor="text1"/>
                <w:sz w:val="20"/>
                <w:szCs w:val="20"/>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Assists with the preparation of the staff budget.</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Assists with the preparation of the annual revenue estimates and management thereof.</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Assists the Administration Officer with the monitoring of the Branch revenue and capital expenditure.</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Assists with application for approval of capital expenditure.</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AA24EA" w:rsidRDefault="004B0226" w:rsidP="00125D4F">
            <w:pPr>
              <w:autoSpaceDE w:val="0"/>
              <w:autoSpaceDN w:val="0"/>
              <w:ind w:left="660"/>
              <w:rPr>
                <w:rFonts w:ascii="Arial Narrow" w:hAnsi="Arial Narrow"/>
                <w:noProof/>
                <w:color w:val="000000" w:themeColor="text1"/>
                <w:sz w:val="18"/>
                <w:szCs w:val="18"/>
              </w:rPr>
            </w:pPr>
            <w:r w:rsidRPr="00AA24EA">
              <w:rPr>
                <w:rFonts w:ascii="Arial Narrow" w:hAnsi="Arial Narrow"/>
                <w:noProof/>
                <w:color w:val="000000" w:themeColor="text1"/>
                <w:sz w:val="18"/>
                <w:szCs w:val="18"/>
              </w:rPr>
              <w:t>Assists Manager  and Senior Engineers as well as operational staff with queries on vote’s balances, job numbers, etc.</w:t>
            </w:r>
          </w:p>
          <w:p w:rsidR="004B0226" w:rsidRPr="00AA24EA" w:rsidRDefault="004B0226" w:rsidP="00125D4F">
            <w:pPr>
              <w:autoSpaceDE w:val="0"/>
              <w:autoSpaceDN w:val="0"/>
              <w:ind w:left="660"/>
              <w:rPr>
                <w:rFonts w:ascii="Arial Narrow" w:hAnsi="Arial Narrow"/>
                <w:noProof/>
                <w:color w:val="000000" w:themeColor="text1"/>
                <w:sz w:val="18"/>
                <w:szCs w:val="18"/>
              </w:rPr>
            </w:pPr>
          </w:p>
          <w:p w:rsidR="004B0226" w:rsidRPr="00E06631" w:rsidRDefault="004B0226" w:rsidP="000D1C95">
            <w:pPr>
              <w:autoSpaceDE w:val="0"/>
              <w:autoSpaceDN w:val="0"/>
              <w:ind w:left="660"/>
              <w:rPr>
                <w:rFonts w:ascii="Arial Narrow" w:hAnsi="Arial Narrow"/>
                <w:color w:val="000000" w:themeColor="text1"/>
                <w:sz w:val="20"/>
                <w:szCs w:val="20"/>
              </w:rPr>
            </w:pPr>
            <w:r w:rsidRPr="00AA24EA">
              <w:rPr>
                <w:rFonts w:ascii="Arial Narrow" w:hAnsi="Arial Narrow"/>
                <w:noProof/>
                <w:color w:val="000000" w:themeColor="text1"/>
                <w:sz w:val="18"/>
                <w:szCs w:val="18"/>
              </w:rPr>
              <w:t>Updates all Revenue and Capital preadsheets.</w:t>
            </w:r>
          </w:p>
        </w:tc>
      </w:tr>
      <w:tr w:rsidR="004B0226" w:rsidRPr="00E06631" w:rsidTr="005F56C9">
        <w:tc>
          <w:tcPr>
            <w:tcW w:w="3168" w:type="dxa"/>
          </w:tcPr>
          <w:p w:rsidR="004B0226" w:rsidRPr="00E06631" w:rsidRDefault="004B0226" w:rsidP="00DE5DC3">
            <w:pPr>
              <w:rPr>
                <w:rFonts w:ascii="Arial Narrow" w:hAnsi="Arial Narrow" w:cs="Arial"/>
                <w:color w:val="000000" w:themeColor="text1"/>
                <w:sz w:val="20"/>
                <w:szCs w:val="20"/>
              </w:rPr>
            </w:pPr>
            <w:r w:rsidRPr="00AA24EA">
              <w:rPr>
                <w:rFonts w:ascii="Arial Narrow" w:hAnsi="Arial Narrow" w:cs="Arial"/>
                <w:noProof/>
                <w:color w:val="000000" w:themeColor="text1"/>
                <w:sz w:val="20"/>
                <w:szCs w:val="20"/>
              </w:rPr>
              <w:t>Staff</w:t>
            </w:r>
          </w:p>
        </w:tc>
        <w:tc>
          <w:tcPr>
            <w:tcW w:w="6120" w:type="dxa"/>
          </w:tcPr>
          <w:p w:rsidR="004B0226" w:rsidRPr="00E06631" w:rsidRDefault="004B0226" w:rsidP="005F56C9">
            <w:pPr>
              <w:autoSpaceDE w:val="0"/>
              <w:autoSpaceDN w:val="0"/>
              <w:ind w:left="357"/>
              <w:rPr>
                <w:rFonts w:ascii="Arial Narrow" w:hAnsi="Arial Narrow"/>
                <w:color w:val="000000" w:themeColor="text1"/>
                <w:sz w:val="20"/>
                <w:szCs w:val="20"/>
              </w:rPr>
            </w:pPr>
            <w:r w:rsidRPr="00AA24EA">
              <w:rPr>
                <w:rFonts w:ascii="Arial Narrow" w:hAnsi="Arial Narrow"/>
                <w:noProof/>
                <w:color w:val="000000" w:themeColor="text1"/>
                <w:sz w:val="20"/>
                <w:szCs w:val="20"/>
              </w:rPr>
              <w:t>Understands and undertakes or control the bureaucratic or operational performance of routine personnel related tasks necessary to deliver the specific service.</w:t>
            </w:r>
          </w:p>
          <w:p w:rsidR="004B0226" w:rsidRPr="00E06631" w:rsidRDefault="004B0226" w:rsidP="004B0226">
            <w:pPr>
              <w:autoSpaceDE w:val="0"/>
              <w:autoSpaceDN w:val="0"/>
              <w:ind w:left="357"/>
              <w:rPr>
                <w:rFonts w:ascii="Arial Narrow" w:hAnsi="Arial Narrow"/>
                <w:color w:val="000000" w:themeColor="text1"/>
                <w:sz w:val="20"/>
                <w:szCs w:val="20"/>
              </w:rPr>
            </w:pPr>
          </w:p>
        </w:tc>
      </w:tr>
    </w:tbl>
    <w:p w:rsidR="004B0226" w:rsidRPr="00E06631" w:rsidRDefault="004B0226" w:rsidP="00B453E0">
      <w:pPr>
        <w:rPr>
          <w:rFonts w:ascii="Arial" w:hAnsi="Arial" w:cs="Arial"/>
          <w:color w:val="000000" w:themeColor="text1"/>
          <w:sz w:val="22"/>
          <w:szCs w:val="22"/>
          <w:lang w:val="en-GB"/>
        </w:rPr>
      </w:pPr>
    </w:p>
    <w:p w:rsidR="004B0226" w:rsidRPr="00E06631" w:rsidRDefault="004B0226"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4B0226" w:rsidRPr="00E06631">
        <w:trPr>
          <w:tblHeader/>
        </w:trPr>
        <w:tc>
          <w:tcPr>
            <w:tcW w:w="3139" w:type="dxa"/>
            <w:tcBorders>
              <w:bottom w:val="single" w:sz="4" w:space="0" w:color="auto"/>
            </w:tcBorders>
            <w:shd w:val="clear" w:color="auto" w:fill="E0E0E0"/>
          </w:tcPr>
          <w:p w:rsidR="004B0226" w:rsidRPr="00E06631" w:rsidRDefault="004B022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4B0226" w:rsidRPr="00E06631" w:rsidRDefault="004B022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B0226" w:rsidRPr="00E06631" w:rsidTr="005F56C9">
        <w:tc>
          <w:tcPr>
            <w:tcW w:w="3168" w:type="dxa"/>
            <w:gridSpan w:val="2"/>
          </w:tcPr>
          <w:p w:rsidR="004B0226" w:rsidRPr="00E06631" w:rsidRDefault="004B0226" w:rsidP="005F56C9">
            <w:pPr>
              <w:rPr>
                <w:rFonts w:ascii="Arial Narrow" w:hAnsi="Arial Narrow" w:cs="Arial"/>
                <w:color w:val="000000" w:themeColor="text1"/>
                <w:sz w:val="20"/>
                <w:szCs w:val="20"/>
              </w:rPr>
            </w:pPr>
            <w:r w:rsidRPr="00AA24EA">
              <w:rPr>
                <w:rFonts w:ascii="Arial Narrow" w:hAnsi="Arial Narrow" w:cs="Arial"/>
                <w:noProof/>
                <w:color w:val="000000" w:themeColor="text1"/>
                <w:sz w:val="20"/>
                <w:szCs w:val="20"/>
              </w:rPr>
              <w:t>Organisational Awareness</w:t>
            </w:r>
          </w:p>
        </w:tc>
        <w:tc>
          <w:tcPr>
            <w:tcW w:w="6120" w:type="dxa"/>
          </w:tcPr>
          <w:p w:rsidR="004B0226" w:rsidRPr="00E06631" w:rsidRDefault="004B0226" w:rsidP="005F56C9">
            <w:pPr>
              <w:autoSpaceDE w:val="0"/>
              <w:autoSpaceDN w:val="0"/>
              <w:ind w:left="357"/>
              <w:rPr>
                <w:rFonts w:ascii="Arial Narrow" w:hAnsi="Arial Narrow"/>
                <w:color w:val="000000" w:themeColor="text1"/>
                <w:sz w:val="20"/>
                <w:szCs w:val="20"/>
              </w:rPr>
            </w:pPr>
            <w:r w:rsidRPr="00AA24EA">
              <w:rPr>
                <w:rFonts w:ascii="Arial Narrow" w:hAnsi="Arial Narrow"/>
                <w:noProof/>
                <w:color w:val="000000" w:themeColor="text1"/>
                <w:sz w:val="20"/>
                <w:szCs w:val="20"/>
              </w:rPr>
              <w:t>Understands the context within which he/she operates and how he/she contributes to the organisation and the broader environment.</w:t>
            </w:r>
          </w:p>
          <w:p w:rsidR="004B0226" w:rsidRPr="00E06631" w:rsidRDefault="004B0226" w:rsidP="004B0226">
            <w:pPr>
              <w:autoSpaceDE w:val="0"/>
              <w:autoSpaceDN w:val="0"/>
              <w:ind w:left="357"/>
              <w:rPr>
                <w:rFonts w:ascii="Arial Narrow" w:hAnsi="Arial Narrow"/>
                <w:color w:val="000000" w:themeColor="text1"/>
                <w:sz w:val="20"/>
                <w:szCs w:val="20"/>
              </w:rPr>
            </w:pPr>
          </w:p>
        </w:tc>
      </w:tr>
      <w:tr w:rsidR="004B0226" w:rsidRPr="00E06631" w:rsidTr="005F56C9">
        <w:tc>
          <w:tcPr>
            <w:tcW w:w="3168" w:type="dxa"/>
            <w:gridSpan w:val="2"/>
          </w:tcPr>
          <w:p w:rsidR="004B0226" w:rsidRPr="00E06631" w:rsidRDefault="004B0226" w:rsidP="005F56C9">
            <w:pPr>
              <w:rPr>
                <w:rFonts w:ascii="Arial Narrow" w:hAnsi="Arial Narrow" w:cs="Arial"/>
                <w:color w:val="000000" w:themeColor="text1"/>
                <w:sz w:val="20"/>
                <w:szCs w:val="20"/>
              </w:rPr>
            </w:pPr>
            <w:r w:rsidRPr="00AA24EA">
              <w:rPr>
                <w:rFonts w:ascii="Arial Narrow" w:hAnsi="Arial Narrow" w:cs="Arial"/>
                <w:noProof/>
                <w:color w:val="000000" w:themeColor="text1"/>
                <w:sz w:val="20"/>
                <w:szCs w:val="20"/>
              </w:rPr>
              <w:t>Communication</w:t>
            </w:r>
          </w:p>
        </w:tc>
        <w:tc>
          <w:tcPr>
            <w:tcW w:w="6120" w:type="dxa"/>
          </w:tcPr>
          <w:p w:rsidR="004B0226" w:rsidRPr="00E06631" w:rsidRDefault="004B0226" w:rsidP="005F56C9">
            <w:pPr>
              <w:autoSpaceDE w:val="0"/>
              <w:autoSpaceDN w:val="0"/>
              <w:ind w:left="357"/>
              <w:rPr>
                <w:rFonts w:ascii="Arial Narrow" w:hAnsi="Arial Narrow"/>
                <w:color w:val="000000" w:themeColor="text1"/>
                <w:sz w:val="20"/>
                <w:szCs w:val="20"/>
              </w:rPr>
            </w:pPr>
            <w:r w:rsidRPr="00AA24EA">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4B0226" w:rsidRPr="00E06631" w:rsidRDefault="004B0226" w:rsidP="004B0226">
            <w:pPr>
              <w:autoSpaceDE w:val="0"/>
              <w:autoSpaceDN w:val="0"/>
              <w:ind w:left="357"/>
              <w:rPr>
                <w:rFonts w:ascii="Arial Narrow" w:hAnsi="Arial Narrow"/>
                <w:color w:val="000000" w:themeColor="text1"/>
                <w:sz w:val="20"/>
                <w:szCs w:val="20"/>
              </w:rPr>
            </w:pPr>
          </w:p>
        </w:tc>
      </w:tr>
      <w:tr w:rsidR="004B0226" w:rsidRPr="00E06631" w:rsidTr="005F56C9">
        <w:tc>
          <w:tcPr>
            <w:tcW w:w="3168" w:type="dxa"/>
            <w:gridSpan w:val="2"/>
          </w:tcPr>
          <w:p w:rsidR="004B0226" w:rsidRPr="00E06631" w:rsidRDefault="004B0226" w:rsidP="005F56C9">
            <w:pPr>
              <w:rPr>
                <w:rFonts w:ascii="Arial Narrow" w:hAnsi="Arial Narrow" w:cs="Arial"/>
                <w:color w:val="000000" w:themeColor="text1"/>
                <w:sz w:val="20"/>
                <w:szCs w:val="20"/>
              </w:rPr>
            </w:pPr>
            <w:r w:rsidRPr="00AA24EA">
              <w:rPr>
                <w:rFonts w:ascii="Arial Narrow" w:hAnsi="Arial Narrow" w:cs="Arial"/>
                <w:noProof/>
                <w:color w:val="000000" w:themeColor="text1"/>
                <w:sz w:val="20"/>
                <w:szCs w:val="20"/>
              </w:rPr>
              <w:t>Self Management</w:t>
            </w:r>
          </w:p>
        </w:tc>
        <w:tc>
          <w:tcPr>
            <w:tcW w:w="6120" w:type="dxa"/>
          </w:tcPr>
          <w:p w:rsidR="004B0226" w:rsidRPr="00E06631" w:rsidRDefault="004B0226" w:rsidP="005F56C9">
            <w:pPr>
              <w:autoSpaceDE w:val="0"/>
              <w:autoSpaceDN w:val="0"/>
              <w:ind w:left="357"/>
              <w:rPr>
                <w:rFonts w:ascii="Arial Narrow" w:hAnsi="Arial Narrow"/>
                <w:color w:val="000000" w:themeColor="text1"/>
                <w:sz w:val="20"/>
                <w:szCs w:val="20"/>
              </w:rPr>
            </w:pPr>
            <w:r w:rsidRPr="00AA24EA">
              <w:rPr>
                <w:rFonts w:ascii="Arial Narrow" w:hAnsi="Arial Narrow"/>
                <w:noProof/>
                <w:color w:val="000000" w:themeColor="text1"/>
                <w:sz w:val="20"/>
                <w:szCs w:val="20"/>
              </w:rPr>
              <w:t>Manages own time, priorities, emotions and behaviours in order to achieve personal and work goals.</w:t>
            </w:r>
          </w:p>
          <w:p w:rsidR="004B0226" w:rsidRPr="00E06631" w:rsidRDefault="004B0226" w:rsidP="004B0226">
            <w:pPr>
              <w:autoSpaceDE w:val="0"/>
              <w:autoSpaceDN w:val="0"/>
              <w:ind w:left="357"/>
              <w:rPr>
                <w:rFonts w:ascii="Arial Narrow" w:hAnsi="Arial Narrow"/>
                <w:color w:val="000000" w:themeColor="text1"/>
                <w:sz w:val="20"/>
                <w:szCs w:val="20"/>
              </w:rPr>
            </w:pPr>
          </w:p>
        </w:tc>
      </w:tr>
      <w:tr w:rsidR="004B0226" w:rsidRPr="00E06631" w:rsidTr="005F56C9">
        <w:tc>
          <w:tcPr>
            <w:tcW w:w="3168" w:type="dxa"/>
            <w:gridSpan w:val="2"/>
          </w:tcPr>
          <w:p w:rsidR="004B0226" w:rsidRPr="00E06631" w:rsidRDefault="004B0226" w:rsidP="005F56C9">
            <w:pPr>
              <w:rPr>
                <w:rFonts w:ascii="Arial Narrow" w:hAnsi="Arial Narrow" w:cs="Arial"/>
                <w:color w:val="000000" w:themeColor="text1"/>
                <w:sz w:val="20"/>
                <w:szCs w:val="20"/>
              </w:rPr>
            </w:pPr>
            <w:r w:rsidRPr="00AA24EA">
              <w:rPr>
                <w:rFonts w:ascii="Arial Narrow" w:hAnsi="Arial Narrow" w:cs="Arial"/>
                <w:noProof/>
                <w:color w:val="000000" w:themeColor="text1"/>
                <w:sz w:val="20"/>
                <w:szCs w:val="20"/>
              </w:rPr>
              <w:t>Honesty and Integrity</w:t>
            </w:r>
          </w:p>
        </w:tc>
        <w:tc>
          <w:tcPr>
            <w:tcW w:w="6120" w:type="dxa"/>
          </w:tcPr>
          <w:p w:rsidR="004B0226" w:rsidRPr="00E06631" w:rsidRDefault="004B0226" w:rsidP="005F56C9">
            <w:pPr>
              <w:autoSpaceDE w:val="0"/>
              <w:autoSpaceDN w:val="0"/>
              <w:ind w:left="357"/>
              <w:rPr>
                <w:rFonts w:ascii="Arial Narrow" w:hAnsi="Arial Narrow"/>
                <w:color w:val="000000" w:themeColor="text1"/>
                <w:sz w:val="20"/>
                <w:szCs w:val="20"/>
              </w:rPr>
            </w:pPr>
            <w:r w:rsidRPr="00AA24EA">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4B0226" w:rsidRPr="00E06631" w:rsidRDefault="004B0226" w:rsidP="004B0226">
            <w:pPr>
              <w:autoSpaceDE w:val="0"/>
              <w:autoSpaceDN w:val="0"/>
              <w:ind w:left="357"/>
              <w:rPr>
                <w:rFonts w:ascii="Arial Narrow" w:hAnsi="Arial Narrow"/>
                <w:color w:val="000000" w:themeColor="text1"/>
                <w:sz w:val="20"/>
                <w:szCs w:val="20"/>
              </w:rPr>
            </w:pPr>
          </w:p>
        </w:tc>
      </w:tr>
      <w:tr w:rsidR="004B0226" w:rsidRPr="00E06631" w:rsidTr="005F56C9">
        <w:tc>
          <w:tcPr>
            <w:tcW w:w="3168" w:type="dxa"/>
            <w:gridSpan w:val="2"/>
          </w:tcPr>
          <w:p w:rsidR="004B0226" w:rsidRPr="00E06631" w:rsidRDefault="004B0226" w:rsidP="005F56C9">
            <w:pPr>
              <w:rPr>
                <w:rFonts w:ascii="Arial Narrow" w:hAnsi="Arial Narrow" w:cs="Arial"/>
                <w:color w:val="000000" w:themeColor="text1"/>
                <w:sz w:val="20"/>
                <w:szCs w:val="20"/>
              </w:rPr>
            </w:pPr>
            <w:r w:rsidRPr="00AA24EA">
              <w:rPr>
                <w:rFonts w:ascii="Arial Narrow" w:hAnsi="Arial Narrow" w:cs="Arial"/>
                <w:noProof/>
                <w:color w:val="000000" w:themeColor="text1"/>
                <w:sz w:val="20"/>
                <w:szCs w:val="20"/>
              </w:rPr>
              <w:t>Self Development</w:t>
            </w:r>
          </w:p>
        </w:tc>
        <w:tc>
          <w:tcPr>
            <w:tcW w:w="6120" w:type="dxa"/>
          </w:tcPr>
          <w:p w:rsidR="004B0226" w:rsidRPr="00E06631" w:rsidRDefault="004B0226" w:rsidP="005F56C9">
            <w:pPr>
              <w:autoSpaceDE w:val="0"/>
              <w:autoSpaceDN w:val="0"/>
              <w:ind w:left="357"/>
              <w:rPr>
                <w:rFonts w:ascii="Arial Narrow" w:hAnsi="Arial Narrow"/>
                <w:color w:val="000000" w:themeColor="text1"/>
                <w:sz w:val="20"/>
                <w:szCs w:val="20"/>
              </w:rPr>
            </w:pPr>
            <w:r w:rsidRPr="00AA24EA">
              <w:rPr>
                <w:rFonts w:ascii="Arial Narrow" w:hAnsi="Arial Narrow"/>
                <w:noProof/>
                <w:color w:val="000000" w:themeColor="text1"/>
                <w:sz w:val="20"/>
                <w:szCs w:val="20"/>
              </w:rPr>
              <w:t>Demonstrates commitment to assess and actively work towards improving and developing own knowledge, experience and competency.</w:t>
            </w:r>
          </w:p>
          <w:p w:rsidR="004B0226" w:rsidRPr="00E06631" w:rsidRDefault="004B0226" w:rsidP="004B0226">
            <w:pPr>
              <w:autoSpaceDE w:val="0"/>
              <w:autoSpaceDN w:val="0"/>
              <w:ind w:left="357"/>
              <w:rPr>
                <w:rFonts w:ascii="Arial Narrow" w:hAnsi="Arial Narrow"/>
                <w:color w:val="000000" w:themeColor="text1"/>
                <w:sz w:val="20"/>
                <w:szCs w:val="20"/>
              </w:rPr>
            </w:pPr>
          </w:p>
        </w:tc>
      </w:tr>
      <w:tr w:rsidR="004B0226" w:rsidRPr="00E06631" w:rsidTr="005F56C9">
        <w:tc>
          <w:tcPr>
            <w:tcW w:w="3168" w:type="dxa"/>
            <w:gridSpan w:val="2"/>
          </w:tcPr>
          <w:p w:rsidR="004B0226" w:rsidRPr="00E06631" w:rsidRDefault="004B0226" w:rsidP="005F56C9">
            <w:pPr>
              <w:rPr>
                <w:rFonts w:ascii="Arial Narrow" w:hAnsi="Arial Narrow" w:cs="Arial"/>
                <w:color w:val="000000" w:themeColor="text1"/>
                <w:sz w:val="20"/>
                <w:szCs w:val="20"/>
              </w:rPr>
            </w:pPr>
            <w:r w:rsidRPr="00AA24EA">
              <w:rPr>
                <w:rFonts w:ascii="Arial Narrow" w:hAnsi="Arial Narrow" w:cs="Arial"/>
                <w:noProof/>
                <w:color w:val="000000" w:themeColor="text1"/>
                <w:sz w:val="20"/>
                <w:szCs w:val="20"/>
              </w:rPr>
              <w:t>Ethical Conduct</w:t>
            </w:r>
          </w:p>
        </w:tc>
        <w:tc>
          <w:tcPr>
            <w:tcW w:w="6120" w:type="dxa"/>
          </w:tcPr>
          <w:p w:rsidR="004B0226" w:rsidRPr="00E06631" w:rsidRDefault="004B0226" w:rsidP="005F56C9">
            <w:pPr>
              <w:autoSpaceDE w:val="0"/>
              <w:autoSpaceDN w:val="0"/>
              <w:ind w:left="357"/>
              <w:rPr>
                <w:rFonts w:ascii="Arial Narrow" w:hAnsi="Arial Narrow"/>
                <w:color w:val="000000" w:themeColor="text1"/>
                <w:sz w:val="20"/>
                <w:szCs w:val="20"/>
              </w:rPr>
            </w:pPr>
            <w:r w:rsidRPr="00AA24EA">
              <w:rPr>
                <w:rFonts w:ascii="Arial Narrow" w:hAnsi="Arial Narrow"/>
                <w:noProof/>
                <w:color w:val="000000" w:themeColor="text1"/>
                <w:sz w:val="20"/>
                <w:szCs w:val="20"/>
              </w:rPr>
              <w:t>Demonstrates commitment to hold himself or herself accountable for roles and responsibilities and to hold himself or herself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4B0226" w:rsidRPr="00E06631" w:rsidRDefault="004B0226" w:rsidP="004B0226">
            <w:pPr>
              <w:autoSpaceDE w:val="0"/>
              <w:autoSpaceDN w:val="0"/>
              <w:ind w:left="357"/>
              <w:rPr>
                <w:rFonts w:ascii="Arial Narrow" w:hAnsi="Arial Narrow"/>
                <w:color w:val="000000" w:themeColor="text1"/>
                <w:sz w:val="20"/>
                <w:szCs w:val="20"/>
              </w:rPr>
            </w:pPr>
          </w:p>
        </w:tc>
      </w:tr>
    </w:tbl>
    <w:p w:rsidR="004B0226" w:rsidRPr="00E06631" w:rsidRDefault="004B0226" w:rsidP="00B453E0">
      <w:pPr>
        <w:rPr>
          <w:rFonts w:ascii="Arial" w:hAnsi="Arial" w:cs="Arial"/>
          <w:b/>
          <w:color w:val="000000" w:themeColor="text1"/>
        </w:rPr>
      </w:pPr>
    </w:p>
    <w:p w:rsidR="004B0226" w:rsidRPr="00E06631" w:rsidRDefault="004B0226"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4B0226" w:rsidRDefault="004B0226" w:rsidP="005C0A1A">
      <w:pPr>
        <w:rPr>
          <w:rFonts w:ascii="Arial" w:hAnsi="Arial" w:cs="Arial"/>
          <w:b/>
          <w:color w:val="000000" w:themeColor="text1"/>
          <w:sz w:val="22"/>
          <w:szCs w:val="22"/>
        </w:rPr>
      </w:pPr>
    </w:p>
    <w:p w:rsidR="004B0226" w:rsidRPr="00AA24EA" w:rsidRDefault="004B0226">
      <w:pPr>
        <w:rPr>
          <w:rFonts w:ascii="Arial" w:hAnsi="Arial" w:cs="Arial"/>
          <w:b/>
          <w:noProof/>
          <w:color w:val="000000" w:themeColor="text1"/>
          <w:sz w:val="22"/>
          <w:szCs w:val="22"/>
        </w:rPr>
      </w:pPr>
      <w:r w:rsidRPr="00AA24EA">
        <w:rPr>
          <w:rFonts w:ascii="Arial" w:hAnsi="Arial" w:cs="Arial"/>
          <w:b/>
          <w:noProof/>
          <w:color w:val="000000" w:themeColor="text1"/>
          <w:sz w:val="22"/>
          <w:szCs w:val="22"/>
        </w:rPr>
        <w:t>Municipal Finance Management Act, 2003 (Act 56 of 2003)</w:t>
      </w:r>
    </w:p>
    <w:p w:rsidR="004B0226" w:rsidRPr="00AA24EA" w:rsidRDefault="004B0226">
      <w:pPr>
        <w:rPr>
          <w:rFonts w:ascii="Arial" w:hAnsi="Arial" w:cs="Arial"/>
          <w:b/>
          <w:noProof/>
          <w:color w:val="000000" w:themeColor="text1"/>
          <w:sz w:val="22"/>
          <w:szCs w:val="22"/>
        </w:rPr>
      </w:pPr>
    </w:p>
    <w:p w:rsidR="004B0226" w:rsidRPr="00AA24EA" w:rsidRDefault="004B0226">
      <w:pPr>
        <w:rPr>
          <w:rFonts w:ascii="Arial" w:hAnsi="Arial" w:cs="Arial"/>
          <w:b/>
          <w:noProof/>
          <w:color w:val="000000" w:themeColor="text1"/>
          <w:sz w:val="22"/>
          <w:szCs w:val="22"/>
        </w:rPr>
      </w:pPr>
      <w:r w:rsidRPr="00AA24EA">
        <w:rPr>
          <w:rFonts w:ascii="Arial" w:hAnsi="Arial" w:cs="Arial"/>
          <w:b/>
          <w:noProof/>
          <w:color w:val="000000" w:themeColor="text1"/>
          <w:sz w:val="22"/>
          <w:szCs w:val="22"/>
        </w:rPr>
        <w:t>Municipal Supply Chain Management Regulations (Government Gazette 27636 of 30 May 2005)</w:t>
      </w:r>
    </w:p>
    <w:p w:rsidR="004B0226" w:rsidRPr="00AA24EA" w:rsidRDefault="004B0226">
      <w:pPr>
        <w:rPr>
          <w:rFonts w:ascii="Arial" w:hAnsi="Arial" w:cs="Arial"/>
          <w:b/>
          <w:noProof/>
          <w:color w:val="000000" w:themeColor="text1"/>
          <w:sz w:val="22"/>
          <w:szCs w:val="22"/>
        </w:rPr>
      </w:pPr>
    </w:p>
    <w:p w:rsidR="004B0226" w:rsidRDefault="004B0226" w:rsidP="005C0A1A">
      <w:pPr>
        <w:rPr>
          <w:rFonts w:ascii="Arial" w:hAnsi="Arial" w:cs="Arial"/>
          <w:b/>
          <w:color w:val="000000" w:themeColor="text1"/>
          <w:sz w:val="22"/>
          <w:szCs w:val="22"/>
        </w:rPr>
        <w:sectPr w:rsidR="004B0226" w:rsidSect="004B0226">
          <w:footerReference w:type="even" r:id="rId7"/>
          <w:footerReference w:type="default" r:id="rId8"/>
          <w:pgSz w:w="11907" w:h="16840" w:code="9"/>
          <w:pgMar w:top="1134" w:right="1134" w:bottom="1134" w:left="1134" w:header="720" w:footer="720" w:gutter="0"/>
          <w:pgNumType w:start="1"/>
          <w:cols w:space="720"/>
          <w:docGrid w:linePitch="360"/>
        </w:sectPr>
      </w:pPr>
      <w:r w:rsidRPr="00AA24EA">
        <w:rPr>
          <w:rFonts w:ascii="Arial" w:hAnsi="Arial" w:cs="Arial"/>
          <w:b/>
          <w:noProof/>
          <w:color w:val="000000" w:themeColor="text1"/>
          <w:sz w:val="22"/>
          <w:szCs w:val="22"/>
        </w:rPr>
        <w:t>Labour Relations Act, 1995 ( Act 66 of 1995)</w:t>
      </w:r>
    </w:p>
    <w:p w:rsidR="004B0226" w:rsidRPr="00E06631" w:rsidRDefault="004B0226" w:rsidP="005C0A1A">
      <w:pPr>
        <w:rPr>
          <w:rFonts w:ascii="Arial" w:hAnsi="Arial" w:cs="Arial"/>
          <w:b/>
          <w:color w:val="000000" w:themeColor="text1"/>
          <w:sz w:val="22"/>
          <w:szCs w:val="22"/>
          <w:lang w:val="en-GB"/>
        </w:rPr>
      </w:pPr>
    </w:p>
    <w:sectPr w:rsidR="004B0226" w:rsidRPr="00E06631" w:rsidSect="004B0226">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226" w:rsidRDefault="004B0226">
      <w:r>
        <w:separator/>
      </w:r>
    </w:p>
  </w:endnote>
  <w:endnote w:type="continuationSeparator" w:id="0">
    <w:p w:rsidR="004B0226" w:rsidRDefault="004B02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226" w:rsidRDefault="004B022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B0226" w:rsidRDefault="004B022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226" w:rsidRDefault="004B022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B0226" w:rsidRDefault="004B022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1B703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851B2">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1B703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4B0226">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226" w:rsidRDefault="004B0226">
      <w:r>
        <w:separator/>
      </w:r>
    </w:p>
  </w:footnote>
  <w:footnote w:type="continuationSeparator" w:id="0">
    <w:p w:rsidR="004B0226" w:rsidRDefault="004B0226">
      <w:r>
        <w:continuationSeparator/>
      </w:r>
    </w:p>
  </w:footnote>
  <w:footnote w:id="1">
    <w:p w:rsidR="004B0226" w:rsidRDefault="004B0226">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226"/>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2011-04-27T10:35:00Z</dcterms:created>
  <dcterms:modified xsi:type="dcterms:W3CDTF">2011-04-27T10:35:00Z</dcterms:modified>
</cp:coreProperties>
</file>